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19093" w14:textId="77777777" w:rsidR="003B5198" w:rsidRDefault="003B5198">
      <w:pPr>
        <w:rPr>
          <w:rFonts w:ascii="微软雅黑" w:eastAsia="微软雅黑" w:hAnsi="微软雅黑"/>
          <w:color w:val="000000" w:themeColor="text1"/>
          <w:sz w:val="20"/>
          <w:szCs w:val="20"/>
        </w:rPr>
      </w:pPr>
      <w:r>
        <w:rPr>
          <w:rFonts w:ascii="微软雅黑" w:eastAsia="微软雅黑" w:hAnsi="微软雅黑" w:hint="eastAsia"/>
          <w:color w:val="000000" w:themeColor="text1"/>
          <w:sz w:val="20"/>
          <w:szCs w:val="20"/>
        </w:rPr>
        <w:t>PX110-150转台</w:t>
      </w:r>
    </w:p>
    <w:p w14:paraId="30A400FD" w14:textId="77777777" w:rsidR="003B5198" w:rsidRDefault="003B5198">
      <w:pPr>
        <w:rPr>
          <w:rFonts w:ascii="微软雅黑" w:eastAsia="微软雅黑" w:hAnsi="微软雅黑"/>
          <w:color w:val="000000" w:themeColor="text1"/>
          <w:sz w:val="20"/>
          <w:szCs w:val="20"/>
        </w:rPr>
      </w:pPr>
      <w:r>
        <w:rPr>
          <w:rFonts w:ascii="微软雅黑" w:eastAsia="微软雅黑" w:hAnsi="微软雅黑" w:hint="eastAsia"/>
          <w:color w:val="000000" w:themeColor="text1"/>
          <w:sz w:val="20"/>
          <w:szCs w:val="20"/>
        </w:rPr>
        <w:t>参数：</w:t>
      </w:r>
    </w:p>
    <w:p w14:paraId="7C00617A" w14:textId="77777777" w:rsidR="00DA457C" w:rsidRDefault="003B5198">
      <w:pPr>
        <w:rPr>
          <w:rFonts w:ascii="微软雅黑" w:eastAsia="微软雅黑" w:hAnsi="微软雅黑"/>
          <w:color w:val="000000" w:themeColor="text1"/>
          <w:sz w:val="20"/>
          <w:szCs w:val="20"/>
        </w:rPr>
      </w:pPr>
      <w:r w:rsidRPr="003B5198">
        <w:rPr>
          <w:rFonts w:ascii="微软雅黑" w:eastAsia="微软雅黑" w:hAnsi="微软雅黑" w:hint="eastAsia"/>
          <w:color w:val="000000" w:themeColor="text1"/>
          <w:sz w:val="20"/>
          <w:szCs w:val="20"/>
        </w:rPr>
        <w:t>角度范围：360°</w:t>
      </w:r>
      <w:r w:rsidRPr="003B5198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台面尺寸：φ150mm</w:t>
      </w:r>
      <w:r w:rsidRPr="003B5198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传动比：280∶1</w:t>
      </w:r>
      <w:r w:rsidRPr="003B5198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驱动机构: 蜗轮和蜗杆机构</w:t>
      </w:r>
      <w:r w:rsidRPr="003B5198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导轨形式：交叉滚子轴承</w:t>
      </w:r>
      <w:r w:rsidRPr="003B5198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主体材料:铝合金</w:t>
      </w:r>
    </w:p>
    <w:p w14:paraId="315A0DBD" w14:textId="332A84DB" w:rsidR="00DA457C" w:rsidRDefault="00DA457C">
      <w:pPr>
        <w:rPr>
          <w:rFonts w:ascii="微软雅黑" w:eastAsia="微软雅黑" w:hAnsi="微软雅黑"/>
          <w:color w:val="000000" w:themeColor="text1"/>
          <w:sz w:val="20"/>
          <w:szCs w:val="20"/>
        </w:rPr>
      </w:pPr>
      <w:r>
        <w:rPr>
          <w:rFonts w:ascii="微软雅黑" w:eastAsia="微软雅黑" w:hAnsi="微软雅黑" w:hint="eastAsia"/>
          <w:color w:val="000000" w:themeColor="text1"/>
          <w:sz w:val="20"/>
          <w:szCs w:val="20"/>
        </w:rPr>
        <w:t>电机：真空4</w:t>
      </w:r>
      <w:r>
        <w:rPr>
          <w:rFonts w:ascii="微软雅黑" w:eastAsia="微软雅黑" w:hAnsi="微软雅黑"/>
          <w:color w:val="000000" w:themeColor="text1"/>
          <w:sz w:val="20"/>
          <w:szCs w:val="20"/>
        </w:rPr>
        <w:t>2</w:t>
      </w:r>
      <w:r>
        <w:rPr>
          <w:rFonts w:ascii="微软雅黑" w:eastAsia="微软雅黑" w:hAnsi="微软雅黑" w:hint="eastAsia"/>
          <w:color w:val="000000" w:themeColor="text1"/>
          <w:sz w:val="20"/>
          <w:szCs w:val="20"/>
        </w:rPr>
        <w:t xml:space="preserve">电机 </w:t>
      </w:r>
      <w:r>
        <w:rPr>
          <w:rFonts w:ascii="微软雅黑" w:eastAsia="微软雅黑" w:hAnsi="微软雅黑"/>
          <w:color w:val="000000" w:themeColor="text1"/>
          <w:sz w:val="20"/>
          <w:szCs w:val="20"/>
        </w:rPr>
        <w:t xml:space="preserve"> </w:t>
      </w:r>
      <w:r>
        <w:rPr>
          <w:rFonts w:ascii="微软雅黑" w:eastAsia="微软雅黑" w:hAnsi="微软雅黑" w:hint="eastAsia"/>
          <w:color w:val="000000" w:themeColor="text1"/>
          <w:sz w:val="20"/>
          <w:szCs w:val="20"/>
        </w:rPr>
        <w:t>真空油脂</w:t>
      </w:r>
      <w:r w:rsidR="003B5198" w:rsidRPr="003B5198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表面处理:</w:t>
      </w:r>
      <w:r>
        <w:rPr>
          <w:rFonts w:ascii="微软雅黑" w:eastAsia="微软雅黑" w:hAnsi="微软雅黑" w:hint="eastAsia"/>
          <w:color w:val="000000" w:themeColor="text1"/>
          <w:sz w:val="20"/>
          <w:szCs w:val="20"/>
        </w:rPr>
        <w:t>不处理</w:t>
      </w:r>
    </w:p>
    <w:p w14:paraId="1EC6BC7C" w14:textId="48F31ADB" w:rsidR="004513C6" w:rsidRPr="003B5198" w:rsidRDefault="003B5198">
      <w:pPr>
        <w:rPr>
          <w:color w:val="000000" w:themeColor="text1"/>
        </w:rPr>
      </w:pPr>
      <w:r w:rsidRPr="003B5198">
        <w:rPr>
          <w:rFonts w:ascii="微软雅黑" w:eastAsia="微软雅黑" w:hAnsi="微软雅黑" w:hint="eastAsia"/>
          <w:color w:val="000000" w:themeColor="text1"/>
          <w:sz w:val="20"/>
          <w:szCs w:val="20"/>
        </w:rPr>
        <w:t>中心承载:20kg</w:t>
      </w:r>
      <w:r w:rsidRPr="003B5198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重量:3.5kg</w:t>
      </w:r>
      <w:r w:rsidRPr="003B5198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分辨率:0.01°（无细分）</w:t>
      </w:r>
      <w:r w:rsidRPr="003B5198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速度:5°/sec</w:t>
      </w:r>
      <w:r w:rsidRPr="003B5198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绝对定位精度: 0.01°=36″</w:t>
      </w:r>
      <w:r w:rsidRPr="003B5198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重复定位精度: 0.02°=72″</w:t>
      </w:r>
      <w:r w:rsidRPr="003B5198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端跳精度: 30μ</w:t>
      </w:r>
      <w:r w:rsidRPr="003B5198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空回:0.005°=18″</w:t>
      </w:r>
      <w:r w:rsidRPr="003B5198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偏心:5μ</w:t>
      </w:r>
      <w:r w:rsidRPr="003B5198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丢步:0.005°=18″</w:t>
      </w:r>
      <w:r w:rsidRPr="003B5198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平行度:80μ</w:t>
      </w:r>
    </w:p>
    <w:sectPr w:rsidR="004513C6" w:rsidRPr="003B51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A86BC" w14:textId="77777777" w:rsidR="00332BC7" w:rsidRDefault="00332BC7" w:rsidP="003B5198">
      <w:r>
        <w:separator/>
      </w:r>
    </w:p>
  </w:endnote>
  <w:endnote w:type="continuationSeparator" w:id="0">
    <w:p w14:paraId="2F80D3A1" w14:textId="77777777" w:rsidR="00332BC7" w:rsidRDefault="00332BC7" w:rsidP="003B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058BF" w14:textId="77777777" w:rsidR="00332BC7" w:rsidRDefault="00332BC7" w:rsidP="003B5198">
      <w:r>
        <w:separator/>
      </w:r>
    </w:p>
  </w:footnote>
  <w:footnote w:type="continuationSeparator" w:id="0">
    <w:p w14:paraId="6CEB76DA" w14:textId="77777777" w:rsidR="00332BC7" w:rsidRDefault="00332BC7" w:rsidP="003B5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198"/>
    <w:rsid w:val="00332BC7"/>
    <w:rsid w:val="003B5198"/>
    <w:rsid w:val="004513C6"/>
    <w:rsid w:val="00DA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0C4E54"/>
  <w15:docId w15:val="{04243C01-7AEB-40A5-8061-4B8598FA0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1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51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51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51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wudong</dc:creator>
  <cp:keywords/>
  <dc:description/>
  <cp:lastModifiedBy>吴东</cp:lastModifiedBy>
  <cp:revision>3</cp:revision>
  <dcterms:created xsi:type="dcterms:W3CDTF">2016-03-22T09:46:00Z</dcterms:created>
  <dcterms:modified xsi:type="dcterms:W3CDTF">2022-09-22T03:27:00Z</dcterms:modified>
</cp:coreProperties>
</file>